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EC5DE2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EC5DE2">
        <w:rPr>
          <w:noProof/>
          <w:u w:val="single"/>
          <w:lang w:val="en-US"/>
        </w:rPr>
        <w:t>Press release</w:t>
      </w:r>
      <w:r w:rsidRPr="00EC5DE2">
        <w:rPr>
          <w:szCs w:val="22"/>
          <w:lang w:val="en-US"/>
        </w:rPr>
        <w:t xml:space="preserve"> </w:t>
      </w:r>
      <w:r w:rsidRPr="00EC5DE2">
        <w:rPr>
          <w:szCs w:val="22"/>
          <w:lang w:val="en-US"/>
        </w:rPr>
        <w:tab/>
      </w:r>
      <w:r w:rsidRPr="00EC5DE2">
        <w:rPr>
          <w:b w:val="0"/>
          <w:sz w:val="22"/>
          <w:szCs w:val="22"/>
          <w:lang w:val="en-US"/>
        </w:rPr>
        <w:t>Sulz am Neckar, Germany, October 2014</w:t>
      </w:r>
    </w:p>
    <w:p w:rsidR="00D42F41" w:rsidRPr="00EC5DE2" w:rsidRDefault="00D42F41" w:rsidP="00D42F41">
      <w:pPr>
        <w:rPr>
          <w:lang w:val="en-US" w:eastAsia="x-none"/>
        </w:rPr>
      </w:pPr>
    </w:p>
    <w:p w:rsidR="00783817" w:rsidRPr="00EC5DE2" w:rsidRDefault="00783817" w:rsidP="00783817">
      <w:pPr>
        <w:rPr>
          <w:lang w:val="en-US"/>
        </w:rPr>
      </w:pPr>
    </w:p>
    <w:p w:rsidR="00267975" w:rsidRPr="00EC5DE2" w:rsidRDefault="00267975" w:rsidP="00267975">
      <w:pPr>
        <w:rPr>
          <w:rFonts w:cs="Arial"/>
          <w:sz w:val="22"/>
          <w:szCs w:val="22"/>
          <w:lang w:val="en-US"/>
        </w:rPr>
      </w:pPr>
      <w:r w:rsidRPr="00EC5DE2">
        <w:rPr>
          <w:rFonts w:cs="Arial"/>
          <w:sz w:val="22"/>
          <w:szCs w:val="22"/>
          <w:lang w:val="en-US"/>
        </w:rPr>
        <w:t>Safe and comfortable fixating</w:t>
      </w:r>
    </w:p>
    <w:p w:rsidR="00267975" w:rsidRPr="00EC5DE2" w:rsidRDefault="00267975" w:rsidP="00267975">
      <w:pPr>
        <w:pStyle w:val="berschrift1"/>
        <w:rPr>
          <w:lang w:val="en-US"/>
        </w:rPr>
      </w:pPr>
      <w:r w:rsidRPr="00EC5DE2">
        <w:rPr>
          <w:rFonts w:cs="Arial"/>
          <w:sz w:val="28"/>
          <w:szCs w:val="28"/>
          <w:lang w:val="en-US"/>
        </w:rPr>
        <w:t>KIPP toggle clamp now available in stainless steel</w:t>
      </w:r>
    </w:p>
    <w:p w:rsidR="00267975" w:rsidRPr="00EC5DE2" w:rsidRDefault="00267975" w:rsidP="00267975">
      <w:pPr>
        <w:rPr>
          <w:sz w:val="22"/>
          <w:szCs w:val="22"/>
          <w:lang w:val="en-US"/>
        </w:rPr>
      </w:pPr>
    </w:p>
    <w:p w:rsidR="00AF75D1" w:rsidRPr="00EC5DE2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b/>
          <w:bCs/>
          <w:color w:val="000000"/>
          <w:sz w:val="22"/>
          <w:szCs w:val="22"/>
          <w:lang w:val="en-US"/>
        </w:rPr>
      </w:pPr>
      <w:r w:rsidRPr="00EC5DE2">
        <w:rPr>
          <w:rFonts w:cs="Arial"/>
          <w:b/>
          <w:bCs/>
          <w:sz w:val="22"/>
          <w:szCs w:val="22"/>
          <w:lang w:val="en-US"/>
        </w:rPr>
        <w:t>Toggle clamps provide reliable fixation of construction and assembly parts.</w:t>
      </w:r>
      <w:r w:rsidRPr="00EC5DE2">
        <w:rPr>
          <w:rFonts w:cs="Arial"/>
          <w:b/>
          <w:bCs/>
          <w:color w:val="000000"/>
          <w:sz w:val="22"/>
          <w:szCs w:val="22"/>
          <w:lang w:val="en-US"/>
        </w:rPr>
        <w:t xml:space="preserve"> They offer sustainable, stable connections with minimum effort particularly in the tool and machine construction industry. The proven toggle clamps are now also available in stainless steel.</w:t>
      </w:r>
    </w:p>
    <w:p w:rsidR="00AF75D1" w:rsidRPr="00EC5DE2" w:rsidRDefault="00AF75D1" w:rsidP="00AF75D1">
      <w:pPr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EC5DE2">
        <w:rPr>
          <w:rFonts w:cs="Arial"/>
          <w:color w:val="000000"/>
          <w:sz w:val="22"/>
          <w:szCs w:val="22"/>
          <w:lang w:val="en-US"/>
        </w:rPr>
        <w:t xml:space="preserve">The KIPP toggle clamp has a unique, internal locking system that delivers added safety. It engages with an audible click and </w:t>
      </w:r>
      <w:proofErr w:type="gramStart"/>
      <w:r w:rsidRPr="00EC5DE2">
        <w:rPr>
          <w:rFonts w:cs="Arial"/>
          <w:color w:val="000000"/>
          <w:sz w:val="22"/>
          <w:szCs w:val="22"/>
          <w:lang w:val="en-US"/>
        </w:rPr>
        <w:t>can only be released</w:t>
      </w:r>
      <w:proofErr w:type="gramEnd"/>
      <w:r w:rsidRPr="00EC5DE2">
        <w:rPr>
          <w:rFonts w:cs="Arial"/>
          <w:color w:val="000000"/>
          <w:sz w:val="22"/>
          <w:szCs w:val="22"/>
          <w:lang w:val="en-US"/>
        </w:rPr>
        <w:t xml:space="preserve"> by pulling on the grip. Besides the high safety factor, the toggle clamp also scores with its long service life. Thanks to maintenance-free and high-quality joint bushings, it can easily withstand more than 300,000 clamping cycles. </w:t>
      </w:r>
    </w:p>
    <w:p w:rsidR="00AF75D1" w:rsidRPr="00EC5DE2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EC5DE2">
        <w:rPr>
          <w:rFonts w:cs="Arial"/>
          <w:color w:val="000000"/>
          <w:sz w:val="22"/>
          <w:szCs w:val="22"/>
          <w:lang w:val="en-US"/>
        </w:rPr>
        <w:t xml:space="preserve">Another highlight is the particularly ergonomic and user-friendly grip element made from polyamide that </w:t>
      </w:r>
      <w:proofErr w:type="gramStart"/>
      <w:r w:rsidRPr="00EC5DE2">
        <w:rPr>
          <w:rFonts w:cs="Arial"/>
          <w:color w:val="000000"/>
          <w:sz w:val="22"/>
          <w:szCs w:val="22"/>
          <w:lang w:val="en-US"/>
        </w:rPr>
        <w:t>is designed</w:t>
      </w:r>
      <w:proofErr w:type="gramEnd"/>
      <w:r w:rsidRPr="00EC5DE2">
        <w:rPr>
          <w:rFonts w:cs="Arial"/>
          <w:color w:val="000000"/>
          <w:sz w:val="22"/>
          <w:szCs w:val="22"/>
          <w:lang w:val="en-US"/>
        </w:rPr>
        <w:t xml:space="preserve"> to eliminate pressure points developing on the hand. The increased clearance between clamp arm and grip increases the ease of use and prevents pinching. Even when wearing safety gloves, the clamp </w:t>
      </w:r>
      <w:proofErr w:type="gramStart"/>
      <w:r w:rsidRPr="00EC5DE2">
        <w:rPr>
          <w:rFonts w:cs="Arial"/>
          <w:color w:val="000000"/>
          <w:sz w:val="22"/>
          <w:szCs w:val="22"/>
          <w:lang w:val="en-US"/>
        </w:rPr>
        <w:t>can still be opened and closed easily, comfortably and safely</w:t>
      </w:r>
      <w:proofErr w:type="gramEnd"/>
      <w:r w:rsidRPr="00EC5DE2">
        <w:rPr>
          <w:rFonts w:cs="Arial"/>
          <w:color w:val="000000"/>
          <w:sz w:val="22"/>
          <w:szCs w:val="22"/>
          <w:lang w:val="en-US"/>
        </w:rPr>
        <w:t>.</w:t>
      </w:r>
    </w:p>
    <w:p w:rsidR="00D91134" w:rsidRPr="00EC5DE2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sz w:val="22"/>
          <w:szCs w:val="22"/>
          <w:lang w:val="en-US"/>
        </w:rPr>
      </w:pPr>
      <w:r w:rsidRPr="00EC5DE2">
        <w:rPr>
          <w:rFonts w:cs="Arial"/>
          <w:color w:val="000000"/>
          <w:sz w:val="22"/>
          <w:szCs w:val="22"/>
          <w:lang w:val="en-US"/>
        </w:rPr>
        <w:t xml:space="preserve">KIPP toggle clamps can be attached and detached quickly and allow complete exposure and unobstructed removal of the workpiece. Their function </w:t>
      </w:r>
      <w:proofErr w:type="gramStart"/>
      <w:r w:rsidRPr="00EC5DE2">
        <w:rPr>
          <w:rFonts w:cs="Arial"/>
          <w:color w:val="000000"/>
          <w:sz w:val="22"/>
          <w:szCs w:val="22"/>
          <w:lang w:val="en-US"/>
        </w:rPr>
        <w:t>is based</w:t>
      </w:r>
      <w:proofErr w:type="gramEnd"/>
      <w:r w:rsidRPr="00EC5DE2">
        <w:rPr>
          <w:rFonts w:cs="Arial"/>
          <w:color w:val="000000"/>
          <w:sz w:val="22"/>
          <w:szCs w:val="22"/>
          <w:lang w:val="en-US"/>
        </w:rPr>
        <w:t xml:space="preserve"> on the toggle action principle. The toggle clamps have until now been available in steel with a nitrox protective finish. HEINRICH KIPP WERK now supplies all toggle clamp models and extensive accessories such as clamping spindles in stainless steel. </w:t>
      </w:r>
    </w:p>
    <w:p w:rsidR="003A2704" w:rsidRPr="00EC5DE2" w:rsidRDefault="003A2704" w:rsidP="00D91134">
      <w:pPr>
        <w:pStyle w:val="Pressetext"/>
        <w:rPr>
          <w:szCs w:val="22"/>
          <w:lang w:val="en-US"/>
        </w:rPr>
      </w:pPr>
    </w:p>
    <w:p w:rsidR="003A2704" w:rsidRPr="00EC5DE2" w:rsidRDefault="003A2704" w:rsidP="00D91134">
      <w:pPr>
        <w:pStyle w:val="Pressetext"/>
        <w:rPr>
          <w:lang w:val="en-US"/>
        </w:rPr>
      </w:pPr>
    </w:p>
    <w:p w:rsidR="00D91134" w:rsidRPr="00EC5DE2" w:rsidRDefault="00D91134" w:rsidP="00D91134">
      <w:pPr>
        <w:rPr>
          <w:rFonts w:cs="Arial"/>
          <w:sz w:val="20"/>
          <w:u w:val="single"/>
          <w:lang w:val="en-US"/>
        </w:rPr>
      </w:pPr>
      <w:r w:rsidRPr="00EC5DE2">
        <w:rPr>
          <w:rFonts w:cs="Arial"/>
          <w:sz w:val="20"/>
          <w:u w:val="single"/>
          <w:lang w:val="en-US"/>
        </w:rPr>
        <w:t>Characters with space:</w:t>
      </w:r>
    </w:p>
    <w:p w:rsidR="00D91134" w:rsidRPr="00EC5DE2" w:rsidRDefault="00EC5DE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29</w:t>
      </w:r>
      <w:r w:rsidR="00D91134" w:rsidRPr="00EC5DE2">
        <w:rPr>
          <w:rFonts w:cs="Arial"/>
          <w:sz w:val="20"/>
          <w:lang w:val="en-US"/>
        </w:rPr>
        <w:t xml:space="preserve"> characters</w:t>
      </w:r>
    </w:p>
    <w:p w:rsidR="00D91134" w:rsidRPr="00EC5DE2" w:rsidRDefault="00EC5DE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50</w:t>
      </w:r>
      <w:r w:rsidR="0008715A" w:rsidRPr="00EC5DE2">
        <w:rPr>
          <w:rFonts w:cs="Arial"/>
          <w:sz w:val="20"/>
          <w:lang w:val="en-US"/>
        </w:rPr>
        <w:t xml:space="preserve"> characters</w:t>
      </w:r>
    </w:p>
    <w:p w:rsidR="00D91134" w:rsidRPr="00EC5DE2" w:rsidRDefault="00EC5DE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1,419</w:t>
      </w:r>
      <w:r w:rsidR="00D91134" w:rsidRPr="00EC5DE2">
        <w:rPr>
          <w:rFonts w:cs="Arial"/>
          <w:sz w:val="20"/>
          <w:lang w:val="en-US"/>
        </w:rPr>
        <w:t xml:space="preserve"> characters</w:t>
      </w:r>
    </w:p>
    <w:p w:rsidR="00D91134" w:rsidRPr="00EC5DE2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EC5DE2">
        <w:rPr>
          <w:rFonts w:cs="Arial"/>
          <w:sz w:val="20"/>
          <w:lang w:val="en-US"/>
        </w:rPr>
        <w:t>Total:</w:t>
      </w:r>
      <w:r w:rsidRPr="00EC5DE2">
        <w:rPr>
          <w:rFonts w:cs="Arial"/>
          <w:sz w:val="20"/>
          <w:lang w:val="en-US"/>
        </w:rPr>
        <w:tab/>
      </w:r>
      <w:r w:rsidR="00EC5DE2">
        <w:rPr>
          <w:rFonts w:cs="Arial"/>
          <w:sz w:val="20"/>
          <w:lang w:val="en-US"/>
        </w:rPr>
        <w:t>1,498</w:t>
      </w:r>
      <w:r w:rsidRPr="00EC5DE2">
        <w:rPr>
          <w:rFonts w:cs="Arial"/>
          <w:sz w:val="20"/>
          <w:lang w:val="en-US"/>
        </w:rPr>
        <w:t xml:space="preserve"> characters</w:t>
      </w:r>
    </w:p>
    <w:p w:rsidR="00D91134" w:rsidRPr="00EC5DE2" w:rsidRDefault="00D91134" w:rsidP="00D91134">
      <w:pPr>
        <w:pStyle w:val="Pressetext"/>
        <w:rPr>
          <w:lang w:val="en-US"/>
        </w:rPr>
      </w:pPr>
    </w:p>
    <w:p w:rsidR="00D91134" w:rsidRPr="00EC5DE2" w:rsidRDefault="00D91134" w:rsidP="00D91134">
      <w:pPr>
        <w:rPr>
          <w:rFonts w:cs="Arial"/>
          <w:sz w:val="20"/>
          <w:lang w:val="en-US"/>
        </w:rPr>
      </w:pPr>
      <w:r w:rsidRPr="00EC5DE2">
        <w:rPr>
          <w:rFonts w:cs="Arial"/>
          <w:sz w:val="20"/>
          <w:lang w:val="en-US"/>
        </w:rPr>
        <w:t>HEINRICH KIPP WERK KG</w:t>
      </w:r>
    </w:p>
    <w:p w:rsidR="00D91134" w:rsidRPr="00EC5DE2" w:rsidRDefault="00D91134" w:rsidP="00D91134">
      <w:pPr>
        <w:rPr>
          <w:rFonts w:cs="Arial"/>
          <w:sz w:val="20"/>
          <w:lang w:val="en-US"/>
        </w:rPr>
      </w:pPr>
      <w:r w:rsidRPr="00EC5DE2">
        <w:rPr>
          <w:rFonts w:cs="Arial"/>
          <w:sz w:val="20"/>
          <w:lang w:val="en-US"/>
        </w:rPr>
        <w:t>Stefanie Beck, Marketing</w:t>
      </w:r>
    </w:p>
    <w:p w:rsidR="00D91134" w:rsidRPr="00EC5DE2" w:rsidRDefault="00D91134" w:rsidP="00D91134">
      <w:pPr>
        <w:rPr>
          <w:rFonts w:cs="Arial"/>
          <w:sz w:val="20"/>
          <w:lang w:val="en-US"/>
        </w:rPr>
      </w:pPr>
      <w:r w:rsidRPr="00EC5DE2">
        <w:rPr>
          <w:rFonts w:cs="Arial"/>
          <w:sz w:val="20"/>
          <w:lang w:val="en-US"/>
        </w:rPr>
        <w:t>Heubergstrasse 2</w:t>
      </w:r>
    </w:p>
    <w:p w:rsidR="00D91134" w:rsidRPr="00EC5DE2" w:rsidRDefault="00D91134" w:rsidP="00D91134">
      <w:pPr>
        <w:rPr>
          <w:rFonts w:cs="Arial"/>
          <w:sz w:val="20"/>
          <w:lang w:val="en-US"/>
        </w:rPr>
      </w:pPr>
      <w:proofErr w:type="gramStart"/>
      <w:r w:rsidRPr="00EC5DE2">
        <w:rPr>
          <w:rFonts w:cs="Arial"/>
          <w:sz w:val="20"/>
          <w:lang w:val="en-US"/>
        </w:rPr>
        <w:t>72172</w:t>
      </w:r>
      <w:proofErr w:type="gramEnd"/>
      <w:r w:rsidRPr="00EC5DE2">
        <w:rPr>
          <w:rFonts w:cs="Arial"/>
          <w:sz w:val="20"/>
          <w:lang w:val="en-US"/>
        </w:rPr>
        <w:t xml:space="preserve"> Sulz am Neckar, Germany</w:t>
      </w:r>
    </w:p>
    <w:p w:rsidR="00D91134" w:rsidRPr="00EC5DE2" w:rsidRDefault="00D91134" w:rsidP="00D91134">
      <w:pPr>
        <w:rPr>
          <w:rFonts w:cs="Arial"/>
          <w:sz w:val="20"/>
          <w:lang w:val="en-US"/>
        </w:rPr>
      </w:pPr>
    </w:p>
    <w:p w:rsidR="00D91134" w:rsidRPr="00EC5DE2" w:rsidRDefault="00D91134" w:rsidP="00D91134">
      <w:pPr>
        <w:rPr>
          <w:rFonts w:cs="Arial"/>
          <w:sz w:val="20"/>
          <w:lang w:val="en-US"/>
        </w:rPr>
      </w:pPr>
      <w:r w:rsidRPr="00EC5DE2">
        <w:rPr>
          <w:rFonts w:cs="Arial"/>
          <w:sz w:val="20"/>
          <w:lang w:val="en-US"/>
        </w:rPr>
        <w:t>Telephone: +49(0)7454 793-30</w:t>
      </w:r>
    </w:p>
    <w:p w:rsidR="00D91134" w:rsidRDefault="00D91134" w:rsidP="00D91134">
      <w:pPr>
        <w:rPr>
          <w:sz w:val="20"/>
          <w:szCs w:val="20"/>
          <w:lang w:val="en-US"/>
        </w:rPr>
      </w:pPr>
      <w:proofErr w:type="gramStart"/>
      <w:r w:rsidRPr="00EC5DE2">
        <w:rPr>
          <w:sz w:val="20"/>
          <w:szCs w:val="20"/>
          <w:lang w:val="en-US"/>
        </w:rPr>
        <w:t>e-mail</w:t>
      </w:r>
      <w:proofErr w:type="gramEnd"/>
      <w:r w:rsidRPr="00EC5DE2">
        <w:rPr>
          <w:sz w:val="20"/>
          <w:szCs w:val="20"/>
          <w:lang w:val="en-US"/>
        </w:rPr>
        <w:t xml:space="preserve">: s.beck@kipp.com </w:t>
      </w:r>
    </w:p>
    <w:p w:rsidR="00EC5DE2" w:rsidRDefault="00EC5DE2" w:rsidP="00D91134">
      <w:pPr>
        <w:rPr>
          <w:sz w:val="20"/>
          <w:szCs w:val="20"/>
          <w:lang w:val="en-US"/>
        </w:rPr>
      </w:pPr>
    </w:p>
    <w:p w:rsidR="00EC5DE2" w:rsidRDefault="00EC5DE2" w:rsidP="00D91134">
      <w:pPr>
        <w:rPr>
          <w:sz w:val="20"/>
          <w:szCs w:val="20"/>
          <w:lang w:val="en-US"/>
        </w:rPr>
      </w:pPr>
    </w:p>
    <w:p w:rsidR="00EC5DE2" w:rsidRPr="00EC5DE2" w:rsidRDefault="00EC5DE2" w:rsidP="00D91134">
      <w:pPr>
        <w:rPr>
          <w:sz w:val="20"/>
          <w:szCs w:val="20"/>
          <w:lang w:val="en-US"/>
        </w:rPr>
      </w:pPr>
      <w:bookmarkStart w:id="0" w:name="_GoBack"/>
      <w:bookmarkEnd w:id="0"/>
    </w:p>
    <w:p w:rsidR="00D91134" w:rsidRPr="00EC5DE2" w:rsidRDefault="00D91134" w:rsidP="00D91134">
      <w:pPr>
        <w:rPr>
          <w:sz w:val="20"/>
          <w:szCs w:val="20"/>
          <w:lang w:val="en-US"/>
        </w:rPr>
      </w:pPr>
    </w:p>
    <w:p w:rsidR="00D91134" w:rsidRPr="00EC5DE2" w:rsidRDefault="00D91134" w:rsidP="00D91134">
      <w:pPr>
        <w:pStyle w:val="berschrift3"/>
        <w:rPr>
          <w:lang w:val="en-US"/>
        </w:rPr>
      </w:pPr>
      <w:r w:rsidRPr="00EC5DE2">
        <w:rPr>
          <w:lang w:val="en-US"/>
        </w:rPr>
        <w:lastRenderedPageBreak/>
        <w:t>Additional information and press photos</w:t>
      </w:r>
    </w:p>
    <w:p w:rsidR="00D91134" w:rsidRPr="00EC5DE2" w:rsidRDefault="00D91134" w:rsidP="00D91134">
      <w:pPr>
        <w:rPr>
          <w:sz w:val="20"/>
          <w:lang w:val="en-US"/>
        </w:rPr>
      </w:pPr>
      <w:r w:rsidRPr="00EC5DE2">
        <w:rPr>
          <w:sz w:val="20"/>
          <w:lang w:val="en-US"/>
        </w:rPr>
        <w:t>See www.kipp.com, Region: Germany, Category: News/Newsroom</w:t>
      </w:r>
    </w:p>
    <w:p w:rsidR="00BC05B4" w:rsidRPr="00EC5DE2" w:rsidRDefault="00BC05B4" w:rsidP="00AF0060">
      <w:pPr>
        <w:pStyle w:val="berschrift3"/>
        <w:rPr>
          <w:lang w:val="en-US"/>
        </w:rPr>
      </w:pPr>
    </w:p>
    <w:p w:rsidR="00BC05B4" w:rsidRPr="00EC5DE2" w:rsidRDefault="00BC05B4" w:rsidP="00AF0060">
      <w:pPr>
        <w:pStyle w:val="berschrift3"/>
        <w:rPr>
          <w:lang w:val="en-US"/>
        </w:rPr>
      </w:pPr>
    </w:p>
    <w:p w:rsidR="00AF0060" w:rsidRPr="00314B6B" w:rsidRDefault="00AF0060" w:rsidP="00AF0060">
      <w:pPr>
        <w:pStyle w:val="berschrift3"/>
      </w:pPr>
      <w:r>
        <w:t>Photos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Pr="00EC5DE2" w:rsidRDefault="00AF0060" w:rsidP="00AF6CE4">
            <w:pPr>
              <w:rPr>
                <w:sz w:val="20"/>
                <w:lang w:val="en-US"/>
              </w:rPr>
            </w:pPr>
            <w:r w:rsidRPr="00EC5DE2">
              <w:rPr>
                <w:sz w:val="20"/>
                <w:lang w:val="en-US"/>
              </w:rPr>
              <w:t xml:space="preserve">Image text: </w:t>
            </w:r>
          </w:p>
          <w:p w:rsidR="00AF0060" w:rsidRDefault="00AF4438" w:rsidP="00185EB2">
            <w:pPr>
              <w:rPr>
                <w:sz w:val="20"/>
              </w:rPr>
            </w:pPr>
            <w:r w:rsidRPr="00EC5DE2">
              <w:rPr>
                <w:rFonts w:ascii="HelveticaNeueLTW1G-Cn" w:hAnsi="HelveticaNeueLTW1G-Cn" w:cs="HelveticaNeueLTW1G-Cn"/>
                <w:sz w:val="20"/>
                <w:szCs w:val="20"/>
                <w:lang w:val="en-US"/>
              </w:rPr>
              <w:t xml:space="preserve">The proven toggle clamp is now also available in a comfortable and user-friendly stainless steel design. </w:t>
            </w:r>
            <w:r>
              <w:rPr>
                <w:rFonts w:ascii="HelveticaNeueLTW1G-Cn" w:hAnsi="HelveticaNeueLTW1G-Cn" w:cs="HelveticaNeueLTW1G-Cn"/>
                <w:sz w:val="20"/>
                <w:szCs w:val="20"/>
              </w:rPr>
              <w:t>Photo</w:t>
            </w:r>
            <w:r>
              <w:rPr>
                <w:sz w:val="20"/>
              </w:rPr>
              <w:t xml:space="preserve">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AF0060" w:rsidRPr="00ED01E4" w:rsidRDefault="00AF0060" w:rsidP="00AF4438">
            <w:pPr>
              <w:rPr>
                <w:sz w:val="20"/>
              </w:rPr>
            </w:pPr>
          </w:p>
        </w:tc>
      </w:tr>
      <w:tr w:rsidR="000D0DE0" w:rsidRPr="00EC5DE2" w:rsidTr="00BC05B4">
        <w:tc>
          <w:tcPr>
            <w:tcW w:w="4541" w:type="dxa"/>
          </w:tcPr>
          <w:p w:rsidR="00AF4438" w:rsidRDefault="00AF4438" w:rsidP="00AF4438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AF4438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F52626" wp14:editId="3EC546FD">
                  <wp:extent cx="18000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0660_104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DE0" w:rsidRPr="00EC5DE2" w:rsidRDefault="000D0DE0" w:rsidP="000D0DE0">
            <w:pPr>
              <w:rPr>
                <w:sz w:val="20"/>
                <w:lang w:val="en-US"/>
              </w:rPr>
            </w:pPr>
            <w:r w:rsidRPr="00EC5DE2">
              <w:rPr>
                <w:sz w:val="20"/>
                <w:lang w:val="en-US"/>
              </w:rPr>
              <w:t xml:space="preserve">Image file: </w:t>
            </w:r>
          </w:p>
          <w:p w:rsidR="00551D93" w:rsidRPr="00EC5DE2" w:rsidRDefault="000D0DE0" w:rsidP="000D0DE0">
            <w:pPr>
              <w:rPr>
                <w:sz w:val="20"/>
                <w:lang w:val="en-US"/>
              </w:rPr>
            </w:pPr>
            <w:r w:rsidRPr="00EC5DE2">
              <w:rPr>
                <w:sz w:val="20"/>
                <w:lang w:val="en-US"/>
              </w:rPr>
              <w:t>KIPP_toggle clamp_horizontal_K0660.jpg</w:t>
            </w:r>
          </w:p>
          <w:p w:rsidR="00551D93" w:rsidRPr="00EC5DE2" w:rsidRDefault="00551D93" w:rsidP="000D0DE0">
            <w:pPr>
              <w:rPr>
                <w:noProof/>
                <w:sz w:val="20"/>
                <w:lang w:val="en-US"/>
              </w:rPr>
            </w:pPr>
          </w:p>
          <w:p w:rsidR="00AF4438" w:rsidRPr="00EC5DE2" w:rsidRDefault="00AF4438" w:rsidP="000D0DE0">
            <w:pPr>
              <w:rPr>
                <w:noProof/>
                <w:sz w:val="20"/>
                <w:lang w:val="en-US"/>
              </w:rPr>
            </w:pPr>
          </w:p>
          <w:p w:rsidR="00AF4438" w:rsidRPr="00EC5DE2" w:rsidRDefault="00AF4438" w:rsidP="000D0DE0">
            <w:pPr>
              <w:rPr>
                <w:noProof/>
                <w:sz w:val="20"/>
                <w:lang w:val="en-US"/>
              </w:rPr>
            </w:pPr>
          </w:p>
          <w:p w:rsidR="00551D93" w:rsidRDefault="002B3D26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00A688" wp14:editId="6B017DA1">
                  <wp:extent cx="1800000" cy="18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vertikal_K06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D93" w:rsidRPr="00EC5DE2" w:rsidRDefault="00551D93" w:rsidP="00551D93">
            <w:pPr>
              <w:rPr>
                <w:sz w:val="20"/>
                <w:lang w:val="en-US"/>
              </w:rPr>
            </w:pPr>
            <w:r w:rsidRPr="00EC5DE2">
              <w:rPr>
                <w:sz w:val="20"/>
                <w:lang w:val="en-US"/>
              </w:rPr>
              <w:t xml:space="preserve">Image file: </w:t>
            </w:r>
          </w:p>
          <w:p w:rsidR="00551D93" w:rsidRPr="00EC5DE2" w:rsidRDefault="00551D93" w:rsidP="00551D93">
            <w:pPr>
              <w:rPr>
                <w:sz w:val="20"/>
                <w:lang w:val="en-US"/>
              </w:rPr>
            </w:pPr>
            <w:r w:rsidRPr="00EC5DE2">
              <w:rPr>
                <w:sz w:val="20"/>
                <w:lang w:val="en-US"/>
              </w:rPr>
              <w:t>KIPP_toggle clamp_vertical_K0663.jpg</w:t>
            </w:r>
          </w:p>
          <w:p w:rsidR="002B3D26" w:rsidRPr="00EC5DE2" w:rsidRDefault="002B3D26" w:rsidP="00551D93">
            <w:pPr>
              <w:rPr>
                <w:sz w:val="20"/>
                <w:lang w:val="en-US"/>
              </w:rPr>
            </w:pPr>
          </w:p>
          <w:p w:rsidR="002B3D26" w:rsidRPr="00EC5DE2" w:rsidRDefault="002B3D26" w:rsidP="00551D93">
            <w:pPr>
              <w:rPr>
                <w:sz w:val="20"/>
                <w:lang w:val="en-US"/>
              </w:rPr>
            </w:pPr>
          </w:p>
          <w:p w:rsidR="002B3D26" w:rsidRPr="00EC5DE2" w:rsidRDefault="002B3D26" w:rsidP="00551D93">
            <w:pPr>
              <w:rPr>
                <w:sz w:val="20"/>
                <w:lang w:val="en-US"/>
              </w:rPr>
            </w:pPr>
          </w:p>
          <w:p w:rsidR="000D0DE0" w:rsidRPr="00EC5DE2" w:rsidRDefault="000D0DE0" w:rsidP="000D0DE0">
            <w:pPr>
              <w:rPr>
                <w:sz w:val="20"/>
                <w:lang w:val="en-US"/>
              </w:rPr>
            </w:pPr>
          </w:p>
        </w:tc>
      </w:tr>
    </w:tbl>
    <w:p w:rsidR="00BC05B4" w:rsidRPr="00EC5DE2" w:rsidRDefault="00BC05B4" w:rsidP="00BC05B4">
      <w:pPr>
        <w:ind w:left="-79" w:firstLine="79"/>
        <w:rPr>
          <w:sz w:val="16"/>
          <w:szCs w:val="16"/>
          <w:lang w:val="en-US"/>
        </w:rPr>
      </w:pPr>
      <w:r w:rsidRPr="00EC5DE2">
        <w:rPr>
          <w:sz w:val="16"/>
          <w:szCs w:val="16"/>
          <w:lang w:val="en-US"/>
        </w:rPr>
        <w:t xml:space="preserve">Image copyright: Released for licence and royalty-free publication in speciality media. </w:t>
      </w:r>
    </w:p>
    <w:p w:rsidR="00BC05B4" w:rsidRPr="00EC5DE2" w:rsidRDefault="00BC05B4" w:rsidP="00BC05B4">
      <w:pPr>
        <w:ind w:left="-79" w:firstLine="79"/>
        <w:rPr>
          <w:sz w:val="16"/>
          <w:szCs w:val="16"/>
          <w:lang w:val="en-US"/>
        </w:rPr>
      </w:pPr>
      <w:r w:rsidRPr="00EC5DE2">
        <w:rPr>
          <w:sz w:val="16"/>
          <w:szCs w:val="16"/>
          <w:lang w:val="en-US"/>
        </w:rPr>
        <w:t xml:space="preserve">With the request to cite the source and receipt. </w:t>
      </w:r>
    </w:p>
    <w:p w:rsidR="00BC05B4" w:rsidRPr="00EC5DE2" w:rsidRDefault="00BC05B4" w:rsidP="00BC05B4">
      <w:pPr>
        <w:rPr>
          <w:sz w:val="20"/>
          <w:lang w:val="en-US"/>
        </w:rPr>
      </w:pPr>
    </w:p>
    <w:sectPr w:rsidR="00BC05B4" w:rsidRPr="00EC5DE2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C5DE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75E7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67975"/>
    <w:rsid w:val="0027419E"/>
    <w:rsid w:val="00294847"/>
    <w:rsid w:val="002A3A5D"/>
    <w:rsid w:val="002B3D26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4934"/>
    <w:rsid w:val="00595330"/>
    <w:rsid w:val="00595528"/>
    <w:rsid w:val="005A5A84"/>
    <w:rsid w:val="005D5624"/>
    <w:rsid w:val="005D6098"/>
    <w:rsid w:val="005E486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012D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AF4438"/>
    <w:rsid w:val="00AF75D1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EC5DE2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paragraph" w:styleId="StandardWeb">
    <w:name w:val="Normal (Web)"/>
    <w:basedOn w:val="Standard"/>
    <w:rsid w:val="00AF75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6090-9A13-4C3C-93D0-6E83FBC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186D6A0.dotm</Template>
  <TotalTime>0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37</cp:revision>
  <cp:lastPrinted>2014-09-04T13:42:00Z</cp:lastPrinted>
  <dcterms:created xsi:type="dcterms:W3CDTF">2014-08-19T13:38:00Z</dcterms:created>
  <dcterms:modified xsi:type="dcterms:W3CDTF">2014-11-12T11:07:00Z</dcterms:modified>
</cp:coreProperties>
</file>